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rPr>
          <w:rFonts w:ascii="Times" w:hAnsi="Times"/>
          <w:sz w:val="32"/>
          <w:szCs w:val="32"/>
        </w:rPr>
      </w:pPr>
    </w:p>
    <w:p>
      <w:pPr>
        <w:pStyle w:val="Por omisión"/>
        <w:rPr>
          <w:rStyle w:val="Ninguno"/>
          <w:i w:val="1"/>
          <w:iCs w:val="1"/>
          <w:sz w:val="36"/>
          <w:szCs w:val="36"/>
        </w:rPr>
      </w:pPr>
      <w:r>
        <w:rPr>
          <w:rStyle w:val="Ninguno"/>
          <w:rFonts w:ascii="Times" w:hAnsi="Times"/>
          <w:sz w:val="32"/>
          <w:szCs w:val="32"/>
          <w:rtl w:val="0"/>
          <w:lang w:val="es-ES_tradnl"/>
        </w:rPr>
        <w:t xml:space="preserve">      </w:t>
      </w:r>
      <w:r>
        <w:rPr>
          <w:rStyle w:val="Ninguno"/>
          <w:sz w:val="32"/>
          <w:szCs w:val="32"/>
          <w:rtl w:val="0"/>
          <w:lang w:val="es-ES_tradnl"/>
        </w:rPr>
        <w:t xml:space="preserve">                                    </w:t>
      </w:r>
      <w:r>
        <w:rPr>
          <w:rStyle w:val="Ninguno"/>
          <w:i w:val="1"/>
          <w:iCs w:val="1"/>
          <w:sz w:val="36"/>
          <w:szCs w:val="36"/>
          <w:rtl w:val="0"/>
          <w:lang w:val="es-ES_tradnl"/>
        </w:rPr>
        <w:t>Barroco galante</w:t>
      </w:r>
    </w:p>
    <w:p>
      <w:pPr>
        <w:pStyle w:val="Por omisión"/>
        <w:rPr>
          <w:rFonts w:ascii="Times" w:cs="Times" w:hAnsi="Times" w:eastAsia="Times"/>
          <w:sz w:val="32"/>
          <w:szCs w:val="32"/>
        </w:rPr>
      </w:pPr>
    </w:p>
    <w:p>
      <w:pPr>
        <w:pStyle w:val="Por omisión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En el contexto sociol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ó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gico del que surgi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 xml:space="preserve">ó 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la Ilustraci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ó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n, la sonata a tr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í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o se consolid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 xml:space="preserve">ó 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como la forma perfecta para las aspiraciones de compositores e int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é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rpretes. Establecida en el siglo XVII, esta construcci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ó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n barroca ejercer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 xml:space="preserve">á 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su soberan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í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a tambi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é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n en la m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ú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sica de c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á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mara galante, alejada de las complejidades del contrapunto erudito, reconvertida en un producto  dieciochesco, ingenioso a la par que accesible t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é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cnicamente; su car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á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cter conversacional, sociable y brillante, satisfac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í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a por igual a m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>ú</w:t>
      </w:r>
      <w:r>
        <w:rPr>
          <w:rStyle w:val="Ninguno"/>
          <w:color w:val="10071c"/>
          <w:sz w:val="26"/>
          <w:szCs w:val="26"/>
          <w:u w:color="10071c"/>
          <w:rtl w:val="0"/>
          <w:lang w:val="es-ES_tradnl"/>
        </w:rPr>
        <w:t xml:space="preserve">sicos profesionales y aficionados. </w:t>
      </w:r>
    </w:p>
    <w:p>
      <w:pPr>
        <w:pStyle w:val="Por omisión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Estructuralmente, esta forma musical se alza sobre tres voces: dos instrumentos mel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dicos y un bajo continuo desarrollado por un instrumento polif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nico, generalmente un teclado (la mano izquierda lee el bajo escrito mientras la derecha desarrolla los </w:t>
      </w:r>
      <w:r>
        <w:rPr>
          <w:rStyle w:val="Ninguno"/>
          <w:sz w:val="26"/>
          <w:szCs w:val="26"/>
          <w:rtl w:val="0"/>
          <w:lang w:val="pt-PT"/>
        </w:rPr>
        <w:t xml:space="preserve">acordes </w:t>
      </w:r>
      <w:r>
        <w:rPr>
          <w:rStyle w:val="Ninguno"/>
          <w:sz w:val="26"/>
          <w:szCs w:val="26"/>
          <w:rtl w:val="0"/>
          <w:lang w:val="es-ES_tradnl"/>
        </w:rPr>
        <w:t>y la ornamentaci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n </w:t>
      </w:r>
      <w:r>
        <w:rPr>
          <w:rStyle w:val="Ninguno"/>
          <w:sz w:val="26"/>
          <w:szCs w:val="26"/>
          <w:rtl w:val="0"/>
          <w:lang w:val="pt-PT"/>
        </w:rPr>
        <w:t>seg</w:t>
      </w:r>
      <w:r>
        <w:rPr>
          <w:rStyle w:val="Ninguno"/>
          <w:sz w:val="26"/>
          <w:szCs w:val="26"/>
          <w:rtl w:val="0"/>
          <w:lang w:val="es-ES_tradnl"/>
        </w:rPr>
        <w:t>ú</w:t>
      </w:r>
      <w:r>
        <w:rPr>
          <w:rStyle w:val="Ninguno"/>
          <w:sz w:val="26"/>
          <w:szCs w:val="26"/>
          <w:rtl w:val="0"/>
          <w:lang w:val="es-ES_tradnl"/>
        </w:rPr>
        <w:t>n un cifrado dado o al dictado de la propia imaginaci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n) que con frecuencia es reforzado por un instrumento de tesitura grave como el violonchelo, la viola de gamba o el fagot.</w:t>
      </w:r>
    </w:p>
    <w:p>
      <w:pPr>
        <w:pStyle w:val="Por omisión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En cuanto al formato, es m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s que probable que la tr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o sonata surgiera como una versi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instrumental del d</w:t>
      </w:r>
      <w:r>
        <w:rPr>
          <w:rStyle w:val="Ninguno"/>
          <w:sz w:val="26"/>
          <w:szCs w:val="26"/>
          <w:rtl w:val="0"/>
          <w:lang w:val="es-ES_tradnl"/>
        </w:rPr>
        <w:t>ú</w:t>
      </w:r>
      <w:r>
        <w:rPr>
          <w:rStyle w:val="Ninguno"/>
          <w:sz w:val="26"/>
          <w:szCs w:val="26"/>
          <w:rtl w:val="0"/>
          <w:lang w:val="es-ES_tradnl"/>
        </w:rPr>
        <w:t>o vocal italiano, y as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, como en un escenario, dos instrumentos entablan di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logo en una interacci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musical que evoca la intensidad emocional de un drama sin palabras. El continuo, por su parte, enmarca la escena y sostiene la acci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n y el discurso. </w:t>
      </w:r>
    </w:p>
    <w:p>
      <w:pPr>
        <w:pStyle w:val="Cuerpo A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Es precisamente la sonata a tr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o compuesta en el siglo XVIII la piedra angular del programa seleccionado por el Ensemble Diderot para el ciclo M</w:t>
      </w:r>
      <w:r>
        <w:rPr>
          <w:rStyle w:val="Ninguno"/>
          <w:sz w:val="26"/>
          <w:szCs w:val="26"/>
          <w:rtl w:val="0"/>
          <w:lang w:val="es-ES_tradnl"/>
        </w:rPr>
        <w:t>ú</w:t>
      </w:r>
      <w:r>
        <w:rPr>
          <w:rStyle w:val="Ninguno"/>
          <w:sz w:val="26"/>
          <w:szCs w:val="26"/>
          <w:rtl w:val="0"/>
          <w:lang w:val="es-ES_tradnl"/>
        </w:rPr>
        <w:t xml:space="preserve">sicas Cercadas, un programa que ofrece una representativa </w:t>
      </w:r>
      <w:r>
        <w:rPr>
          <w:rStyle w:val="Ninguno"/>
          <w:rFonts w:ascii="Lucida Grande" w:hAnsi="Lucida Grande" w:hint="default"/>
          <w:sz w:val="24"/>
          <w:szCs w:val="24"/>
          <w:rtl w:val="0"/>
          <w:lang w:val="en-US"/>
        </w:rPr>
        <w:t>—</w:t>
      </w:r>
      <w:r>
        <w:rPr>
          <w:rStyle w:val="Ninguno"/>
          <w:sz w:val="26"/>
          <w:szCs w:val="26"/>
          <w:rtl w:val="0"/>
          <w:lang w:val="es-ES_tradnl"/>
        </w:rPr>
        <w:t>y en gran parte in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dita</w:t>
      </w:r>
      <w:r>
        <w:rPr>
          <w:rStyle w:val="Ninguno"/>
          <w:rFonts w:ascii="Lucida Grande" w:hAnsi="Lucida Grande" w:hint="default"/>
          <w:sz w:val="24"/>
          <w:szCs w:val="24"/>
          <w:rtl w:val="0"/>
          <w:lang w:val="en-US"/>
        </w:rPr>
        <w:t>—</w:t>
      </w:r>
      <w:r>
        <w:rPr>
          <w:rStyle w:val="Ninguno"/>
          <w:sz w:val="26"/>
          <w:szCs w:val="26"/>
          <w:rtl w:val="0"/>
          <w:lang w:val="es-ES_tradnl"/>
        </w:rPr>
        <w:t xml:space="preserve"> colecci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de sonatas a tr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o extra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 xml:space="preserve">das de sus </w:t>
      </w:r>
      <w:r>
        <w:rPr>
          <w:rStyle w:val="Ninguno"/>
          <w:sz w:val="26"/>
          <w:szCs w:val="26"/>
          <w:rtl w:val="0"/>
          <w:lang w:val="es-ES_tradnl"/>
        </w:rPr>
        <w:t>ú</w:t>
      </w:r>
      <w:r>
        <w:rPr>
          <w:rStyle w:val="Ninguno"/>
          <w:sz w:val="26"/>
          <w:szCs w:val="26"/>
          <w:rtl w:val="0"/>
          <w:lang w:val="es-ES_tradnl"/>
        </w:rPr>
        <w:t>ltimas ediciones discogr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ficas con el fin de explorar uno de los muchos dialectos que esta forma musical conjug</w:t>
      </w:r>
      <w:r>
        <w:rPr>
          <w:rStyle w:val="Ninguno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sz w:val="26"/>
          <w:szCs w:val="26"/>
          <w:rtl w:val="0"/>
          <w:lang w:val="es-ES_tradnl"/>
        </w:rPr>
        <w:t>en su larga vida, el estilo franc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s.</w:t>
      </w:r>
    </w:p>
    <w:p>
      <w:pPr>
        <w:pStyle w:val="Cuerpo A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Aqu</w:t>
      </w:r>
      <w:r>
        <w:rPr>
          <w:rStyle w:val="Ninguno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sz w:val="26"/>
          <w:szCs w:val="26"/>
          <w:rtl w:val="0"/>
          <w:lang w:val="es-ES_tradnl"/>
        </w:rPr>
        <w:t>es importante recordar que la sonata a tr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o italiana, perfeccionada por Arcangelo Corelli, se difundi</w:t>
      </w:r>
      <w:r>
        <w:rPr>
          <w:rStyle w:val="Ninguno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sz w:val="26"/>
          <w:szCs w:val="26"/>
          <w:rtl w:val="0"/>
          <w:lang w:val="es-ES_tradnl"/>
        </w:rPr>
        <w:t>con rapidez por toda Europa y se convirti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, como dec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amos arriba, en el veh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culo perfecto para el llamado estilo internacional, aquel que Johann Joachim Quantz describi</w:t>
      </w:r>
      <w:r>
        <w:rPr>
          <w:rStyle w:val="Ninguno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sz w:val="26"/>
          <w:szCs w:val="26"/>
          <w:rtl w:val="0"/>
          <w:lang w:val="es-ES_tradnl"/>
        </w:rPr>
        <w:t xml:space="preserve">como 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 xml:space="preserve">mixed taste, </w:t>
      </w:r>
      <w:r>
        <w:rPr>
          <w:rStyle w:val="Ninguno"/>
          <w:sz w:val="26"/>
          <w:szCs w:val="26"/>
          <w:rtl w:val="0"/>
          <w:lang w:val="es-ES_tradnl"/>
        </w:rPr>
        <w:t>el uso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sz w:val="26"/>
          <w:szCs w:val="26"/>
          <w:rtl w:val="0"/>
          <w:lang w:val="es-ES_tradnl"/>
        </w:rPr>
        <w:t>de aires de corte italiano, franc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s o polaco en los movimientos de la sonata para vivificar las partituras. Un procedimiento que el music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logo Steven Zohn define acertadamente como </w:t>
      </w:r>
      <w:r>
        <w:rPr>
          <w:rStyle w:val="Ninguno"/>
          <w:sz w:val="26"/>
          <w:szCs w:val="26"/>
          <w:rtl w:val="0"/>
          <w:lang w:val="es-ES_tradnl"/>
        </w:rPr>
        <w:t>«</w:t>
      </w:r>
      <w:r>
        <w:rPr>
          <w:rStyle w:val="Ninguno"/>
          <w:sz w:val="26"/>
          <w:szCs w:val="26"/>
          <w:rtl w:val="0"/>
          <w:lang w:val="es-ES_tradnl"/>
        </w:rPr>
        <w:t>la expansi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imaginativa de los estilos nacionales establecidos en el Barroco</w:t>
      </w:r>
      <w:r>
        <w:rPr>
          <w:rStyle w:val="Ninguno"/>
          <w:sz w:val="26"/>
          <w:szCs w:val="26"/>
          <w:rtl w:val="0"/>
          <w:lang w:val="es-ES_tradnl"/>
        </w:rPr>
        <w:t>»</w:t>
      </w:r>
      <w:r>
        <w:rPr>
          <w:rStyle w:val="Ninguno"/>
          <w:sz w:val="26"/>
          <w:szCs w:val="26"/>
          <w:rtl w:val="0"/>
          <w:lang w:val="es-ES_tradnl"/>
        </w:rPr>
        <w:t xml:space="preserve">. </w:t>
      </w:r>
    </w:p>
    <w:p>
      <w:pPr>
        <w:pStyle w:val="Cuerpo A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 xml:space="preserve"> </w:t>
      </w:r>
    </w:p>
    <w:p>
      <w:pPr>
        <w:pStyle w:val="Cuerpo A"/>
        <w:spacing w:line="288" w:lineRule="auto"/>
        <w:ind w:left="567" w:firstLine="0"/>
        <w:rPr>
          <w:sz w:val="26"/>
          <w:szCs w:val="26"/>
        </w:rPr>
      </w:pPr>
    </w:p>
    <w:p>
      <w:pPr>
        <w:pStyle w:val="Cuerpo A"/>
        <w:spacing w:line="288" w:lineRule="auto"/>
        <w:ind w:left="567" w:firstLine="0"/>
        <w:rPr>
          <w:sz w:val="26"/>
          <w:szCs w:val="26"/>
        </w:rPr>
      </w:pPr>
    </w:p>
    <w:p>
      <w:pPr>
        <w:pStyle w:val="Cuerpo A"/>
        <w:spacing w:line="288" w:lineRule="auto"/>
        <w:ind w:left="567" w:firstLine="0"/>
        <w:rPr>
          <w:sz w:val="26"/>
          <w:szCs w:val="26"/>
        </w:rPr>
      </w:pPr>
    </w:p>
    <w:p>
      <w:pPr>
        <w:pStyle w:val="Cuerpo A"/>
        <w:spacing w:line="288" w:lineRule="auto"/>
        <w:ind w:left="567" w:firstLine="0"/>
        <w:rPr>
          <w:sz w:val="26"/>
          <w:szCs w:val="26"/>
        </w:rPr>
      </w:pPr>
    </w:p>
    <w:p>
      <w:pPr>
        <w:pStyle w:val="Cuerpo A"/>
        <w:spacing w:line="288" w:lineRule="auto"/>
        <w:ind w:left="567" w:firstLine="0"/>
        <w:rPr>
          <w:sz w:val="26"/>
          <w:szCs w:val="26"/>
        </w:rPr>
      </w:pPr>
    </w:p>
    <w:p>
      <w:pPr>
        <w:pStyle w:val="Cuerpo A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Y as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, en estas sonatas, de clara ascendencia italiana son el tratamiento t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cnicamente brillante del viol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n, el relieve mel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dico siempre 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cantabile</w:t>
      </w:r>
      <w:r>
        <w:rPr>
          <w:rStyle w:val="Ninguno"/>
          <w:sz w:val="26"/>
          <w:szCs w:val="26"/>
          <w:rtl w:val="0"/>
          <w:lang w:val="es-ES_tradnl"/>
        </w:rPr>
        <w:t xml:space="preserve"> y la estructura en cuatro movimientos con alternancia de</w:t>
      </w:r>
      <w:r>
        <w:rPr>
          <w:rStyle w:val="Ninguno"/>
          <w:i w:val="1"/>
          <w:iCs w:val="1"/>
          <w:sz w:val="26"/>
          <w:szCs w:val="26"/>
          <w:rtl w:val="0"/>
          <w:lang w:val="it-IT"/>
        </w:rPr>
        <w:t xml:space="preserve"> temp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 (lento-r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pt-PT"/>
        </w:rPr>
        <w:t>pido-lento-</w:t>
      </w:r>
      <w:r>
        <w:rPr>
          <w:rStyle w:val="Ninguno"/>
          <w:sz w:val="26"/>
          <w:szCs w:val="26"/>
          <w:rtl w:val="0"/>
          <w:lang w:val="es-ES_tradnl"/>
        </w:rPr>
        <w:t>r</w:t>
      </w:r>
      <w:r>
        <w:rPr>
          <w:rStyle w:val="Ninguno"/>
          <w:sz w:val="26"/>
          <w:szCs w:val="26"/>
          <w:rtl w:val="0"/>
          <w:lang w:val="es-ES_tradnl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 xml:space="preserve">pido) que articulaban el viejo prototipo de la 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sonata da chiesa</w:t>
      </w:r>
      <w:r>
        <w:rPr>
          <w:rStyle w:val="Ninguno"/>
          <w:sz w:val="26"/>
          <w:szCs w:val="26"/>
          <w:rtl w:val="0"/>
          <w:lang w:val="es-ES_tradnl"/>
        </w:rPr>
        <w:t xml:space="preserve"> y que aqu</w:t>
      </w:r>
      <w:r>
        <w:rPr>
          <w:rStyle w:val="Ninguno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sz w:val="26"/>
          <w:szCs w:val="26"/>
          <w:rtl w:val="0"/>
          <w:lang w:val="es-ES_tradnl"/>
        </w:rPr>
        <w:t xml:space="preserve">aparece en las composiciones de Mondonville o Leclair. </w:t>
      </w:r>
    </w:p>
    <w:p>
      <w:pPr>
        <w:pStyle w:val="Cuerpo A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Del otro lado, inconfundiblemente francesas son la elegancia galante, los ritmos con puntillo, el entramado de suite con aires de danza franceses, y esa gracia que bautiza los movimientos de las sonatas de Couperin o Mondoville.</w:t>
      </w:r>
    </w:p>
    <w:p>
      <w:pPr>
        <w:pStyle w:val="Por omisión"/>
        <w:spacing w:line="288" w:lineRule="auto"/>
        <w:ind w:left="567" w:firstLine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Y si bien este proceso de fusi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de modelos italianos y franceses ya estaba en marcha a mediados del siglo XVII, fue precisamente el gran Fran</w:t>
      </w:r>
      <w:r>
        <w:rPr>
          <w:rStyle w:val="Ninguno"/>
          <w:sz w:val="26"/>
          <w:szCs w:val="26"/>
          <w:rtl w:val="0"/>
          <w:lang w:val="es-ES_tradnl"/>
        </w:rPr>
        <w:t>ç</w:t>
      </w:r>
      <w:r>
        <w:rPr>
          <w:rStyle w:val="Ninguno"/>
          <w:sz w:val="26"/>
          <w:szCs w:val="26"/>
          <w:rtl w:val="0"/>
          <w:lang w:val="es-ES_tradnl"/>
        </w:rPr>
        <w:t>ois Couperin quien lo consolid</w:t>
      </w:r>
      <w:r>
        <w:rPr>
          <w:rStyle w:val="Ninguno"/>
          <w:sz w:val="26"/>
          <w:szCs w:val="26"/>
          <w:rtl w:val="0"/>
          <w:lang w:val="es-ES_tradnl"/>
        </w:rPr>
        <w:t xml:space="preserve">ó </w:t>
      </w:r>
      <w:r>
        <w:rPr>
          <w:rStyle w:val="Ninguno"/>
          <w:sz w:val="26"/>
          <w:szCs w:val="26"/>
          <w:rtl w:val="0"/>
          <w:lang w:val="es-ES_tradnl"/>
        </w:rPr>
        <w:t>oficialmente publicando en 1724 en Par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 xml:space="preserve">s, 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Les Go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û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ts-r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éü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 xml:space="preserve">nis, </w:t>
      </w:r>
      <w:r>
        <w:rPr>
          <w:rStyle w:val="Ninguno"/>
          <w:sz w:val="26"/>
          <w:szCs w:val="26"/>
          <w:rtl w:val="0"/>
          <w:lang w:val="es-ES_tradnl"/>
        </w:rPr>
        <w:t>antolog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a que incluye la sonata a tr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 xml:space="preserve">o titulada 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Le Parnasse, ou l'Apoth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é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 xml:space="preserve">ose de Corelli, </w:t>
      </w:r>
      <w:r>
        <w:rPr>
          <w:rStyle w:val="Ninguno"/>
          <w:sz w:val="26"/>
          <w:szCs w:val="26"/>
          <w:rtl w:val="0"/>
          <w:lang w:val="es-ES_tradnl"/>
        </w:rPr>
        <w:t>toda una declaraci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 xml:space="preserve">n de intenciones y un homenaje digno de su autor. </w:t>
      </w:r>
    </w:p>
    <w:p>
      <w:pPr>
        <w:pStyle w:val="Por omisión"/>
        <w:spacing w:line="288" w:lineRule="auto"/>
        <w:ind w:left="567" w:firstLine="0"/>
        <w:rPr>
          <w:sz w:val="26"/>
          <w:szCs w:val="26"/>
          <w:lang w:val="es-ES_tradnl"/>
        </w:rPr>
      </w:pPr>
    </w:p>
    <w:p>
      <w:pPr>
        <w:pStyle w:val="Por omisión"/>
        <w:spacing w:line="288" w:lineRule="auto"/>
        <w:ind w:left="567" w:firstLine="0"/>
      </w:pPr>
      <w:r>
        <w:rPr>
          <w:rStyle w:val="Ninguno"/>
          <w:sz w:val="26"/>
          <w:szCs w:val="26"/>
          <w:rtl w:val="0"/>
          <w:lang w:val="es-ES_tradnl"/>
        </w:rPr>
        <w:t>In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s Mogoll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