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A"/>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Arial" w:cs="Arial" w:hAnsi="Arial" w:eastAsia="Arial"/>
          <w:i w:val="1"/>
          <w:iCs w:val="1"/>
          <w:sz w:val="36"/>
          <w:szCs w:val="36"/>
          <w:lang w:val="es-ES_tradnl"/>
        </w:rPr>
      </w:pPr>
      <w:r>
        <w:rPr>
          <w:rStyle w:val="Ninguno A"/>
          <w:rtl w:val="0"/>
          <w:lang w:val="es-ES_tradnl"/>
        </w:rPr>
        <w:t xml:space="preserve">                                                 </w:t>
      </w:r>
      <w:r>
        <w:rPr>
          <w:rStyle w:val="Ninguno"/>
          <w:rFonts w:ascii="Arial" w:hAnsi="Arial"/>
          <w:i w:val="1"/>
          <w:iCs w:val="1"/>
          <w:sz w:val="36"/>
          <w:szCs w:val="36"/>
          <w:rtl w:val="0"/>
          <w:lang w:val="es-ES_tradnl"/>
        </w:rPr>
        <w:t xml:space="preserve">Flos inter spinas </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La representaci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generalizada de la Virgen Mar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a rodeada de cuatro v</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 xml:space="preserve">rgenes santas </w:t>
      </w:r>
      <w:r>
        <w:rPr>
          <w:rStyle w:val="Ninguno"/>
          <w:rFonts w:ascii="Lucida Grande" w:hAnsi="Lucida Grande" w:hint="default"/>
          <w:rtl w:val="0"/>
          <w:lang w:val="es-ES_tradnl"/>
        </w:rPr>
        <w:t>—</w:t>
      </w:r>
      <w:r>
        <w:rPr>
          <w:rStyle w:val="Ninguno"/>
          <w:rFonts w:ascii="Helvetica" w:hAnsi="Helvetica"/>
          <w:sz w:val="26"/>
          <w:szCs w:val="26"/>
          <w:rtl w:val="0"/>
          <w:lang w:val="es-ES_tradnl"/>
        </w:rPr>
        <w:t>sus compa</w:t>
      </w:r>
      <w:r>
        <w:rPr>
          <w:rStyle w:val="Ninguno"/>
          <w:rFonts w:ascii="Helvetica" w:hAnsi="Helvetica" w:hint="default"/>
          <w:sz w:val="26"/>
          <w:szCs w:val="26"/>
          <w:rtl w:val="0"/>
          <w:lang w:val="es-ES_tradnl"/>
        </w:rPr>
        <w:t>ñ</w:t>
      </w:r>
      <w:r>
        <w:rPr>
          <w:rStyle w:val="Ninguno"/>
          <w:rFonts w:ascii="Helvetica" w:hAnsi="Helvetica"/>
          <w:sz w:val="26"/>
          <w:szCs w:val="26"/>
          <w:rtl w:val="0"/>
          <w:lang w:val="es-ES_tradnl"/>
        </w:rPr>
        <w:t>eras santa Catalina de Alejandr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a, santa Dorotea, santa B</w:t>
      </w:r>
      <w:r>
        <w:rPr>
          <w:rStyle w:val="Ninguno"/>
          <w:rFonts w:ascii="Helvetica" w:hAnsi="Helvetica" w:hint="default"/>
          <w:sz w:val="26"/>
          <w:szCs w:val="26"/>
          <w:rtl w:val="0"/>
          <w:lang w:val="es-ES_tradnl"/>
        </w:rPr>
        <w:t>á</w:t>
      </w:r>
      <w:r>
        <w:rPr>
          <w:rStyle w:val="Ninguno"/>
          <w:rFonts w:ascii="Helvetica" w:hAnsi="Helvetica"/>
          <w:sz w:val="26"/>
          <w:szCs w:val="26"/>
          <w:rtl w:val="0"/>
          <w:lang w:val="es-ES_tradnl"/>
        </w:rPr>
        <w:t>rbara y santa Margarita</w:t>
      </w:r>
      <w:r>
        <w:rPr>
          <w:rStyle w:val="Ninguno"/>
          <w:rFonts w:ascii="Lucida Grande" w:hAnsi="Lucida Grande" w:hint="default"/>
          <w:rtl w:val="0"/>
          <w:lang w:val="es-ES_tradnl"/>
        </w:rPr>
        <w:t>—</w:t>
      </w:r>
      <w:r>
        <w:rPr>
          <w:rStyle w:val="Ninguno"/>
          <w:rFonts w:ascii="Helvetica" w:hAnsi="Helvetica"/>
          <w:sz w:val="26"/>
          <w:szCs w:val="26"/>
          <w:rtl w:val="0"/>
          <w:lang w:val="es-ES_tradnl"/>
        </w:rPr>
        <w:t xml:space="preserve"> demuestra claramente la gran atenci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que se otorg</w:t>
      </w:r>
      <w:r>
        <w:rPr>
          <w:rStyle w:val="Ninguno"/>
          <w:rFonts w:ascii="Helvetica" w:hAnsi="Helvetica" w:hint="default"/>
          <w:sz w:val="26"/>
          <w:szCs w:val="26"/>
          <w:rtl w:val="0"/>
          <w:lang w:val="es-ES_tradnl"/>
        </w:rPr>
        <w:t xml:space="preserve">ó </w:t>
      </w:r>
      <w:r>
        <w:rPr>
          <w:rStyle w:val="Ninguno"/>
          <w:rFonts w:ascii="Helvetica" w:hAnsi="Helvetica"/>
          <w:sz w:val="26"/>
          <w:szCs w:val="26"/>
          <w:rtl w:val="0"/>
          <w:lang w:val="es-ES_tradnl"/>
        </w:rPr>
        <w:t xml:space="preserve">a estas cinco mujeres durante la Edad Media. </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 xml:space="preserve">El programa del concierto </w:t>
      </w:r>
      <w:r>
        <w:rPr>
          <w:rStyle w:val="Ninguno"/>
          <w:rFonts w:ascii="Helvetica" w:hAnsi="Helvetica"/>
          <w:i w:val="1"/>
          <w:iCs w:val="1"/>
          <w:sz w:val="26"/>
          <w:szCs w:val="26"/>
          <w:rtl w:val="0"/>
          <w:lang w:val="es-ES_tradnl"/>
        </w:rPr>
        <w:t>Flos inter spinas</w:t>
      </w:r>
      <w:r>
        <w:rPr>
          <w:rStyle w:val="Ninguno"/>
          <w:rFonts w:ascii="Helvetica" w:hAnsi="Helvetica"/>
          <w:sz w:val="26"/>
          <w:szCs w:val="26"/>
          <w:rtl w:val="0"/>
          <w:lang w:val="es-ES_tradnl"/>
        </w:rPr>
        <w:t xml:space="preserve"> (</w:t>
      </w:r>
      <w:r>
        <w:rPr>
          <w:rStyle w:val="Ninguno"/>
          <w:rFonts w:ascii="Helvetica" w:hAnsi="Helvetica"/>
          <w:i w:val="1"/>
          <w:iCs w:val="1"/>
          <w:sz w:val="26"/>
          <w:szCs w:val="26"/>
          <w:rtl w:val="0"/>
          <w:lang w:val="es-ES_tradnl"/>
        </w:rPr>
        <w:t>Flor entre espinas</w:t>
      </w:r>
      <w:r>
        <w:rPr>
          <w:rStyle w:val="Ninguno"/>
          <w:rFonts w:ascii="Helvetica" w:hAnsi="Helvetica"/>
          <w:sz w:val="26"/>
          <w:szCs w:val="26"/>
          <w:rtl w:val="0"/>
          <w:lang w:val="es-ES_tradnl"/>
        </w:rPr>
        <w:t xml:space="preserve">) evoca la </w:t>
      </w:r>
      <w:r>
        <w:rPr>
          <w:rStyle w:val="Ninguno"/>
          <w:rFonts w:ascii="Helvetica" w:hAnsi="Helvetica" w:hint="default"/>
          <w:sz w:val="26"/>
          <w:szCs w:val="26"/>
          <w:rtl w:val="0"/>
          <w:lang w:val="es-ES_tradnl"/>
        </w:rPr>
        <w:t>«</w:t>
      </w:r>
      <w:r>
        <w:rPr>
          <w:rStyle w:val="Ninguno"/>
          <w:rFonts w:ascii="Helvetica" w:hAnsi="Helvetica"/>
          <w:sz w:val="26"/>
          <w:szCs w:val="26"/>
          <w:rtl w:val="0"/>
          <w:lang w:val="es-ES_tradnl"/>
        </w:rPr>
        <w:t>espinosa</w:t>
      </w:r>
      <w:r>
        <w:rPr>
          <w:rStyle w:val="Ninguno"/>
          <w:rFonts w:ascii="Helvetica" w:hAnsi="Helvetica" w:hint="default"/>
          <w:sz w:val="26"/>
          <w:szCs w:val="26"/>
          <w:rtl w:val="0"/>
          <w:lang w:val="es-ES_tradnl"/>
        </w:rPr>
        <w:t xml:space="preserve">» </w:t>
      </w:r>
      <w:r>
        <w:rPr>
          <w:rStyle w:val="Ninguno"/>
          <w:rFonts w:ascii="Helvetica" w:hAnsi="Helvetica"/>
          <w:sz w:val="26"/>
          <w:szCs w:val="26"/>
          <w:rtl w:val="0"/>
          <w:lang w:val="es-ES_tradnl"/>
        </w:rPr>
        <w:t>vida de estas cinco mujeres y la devoci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 xml:space="preserve">n que despertaron, tal y como se recoge en los manuscritos medievales. </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sz w:val="26"/>
          <w:szCs w:val="26"/>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Las ra</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ces de la veneraci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a la Virgen Mar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a se remontan, aproximadamente, al siglo IV. Gracias a esta secular tradici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encontramos en las fuentes musicales medievales, un repertorio considerablemente amplio de m</w:t>
      </w:r>
      <w:r>
        <w:rPr>
          <w:rStyle w:val="Ninguno"/>
          <w:rFonts w:ascii="Helvetica" w:hAnsi="Helvetica" w:hint="default"/>
          <w:sz w:val="26"/>
          <w:szCs w:val="26"/>
          <w:rtl w:val="0"/>
          <w:lang w:val="es-ES_tradnl"/>
        </w:rPr>
        <w:t>ú</w:t>
      </w:r>
      <w:r>
        <w:rPr>
          <w:rStyle w:val="Ninguno"/>
          <w:rFonts w:ascii="Helvetica" w:hAnsi="Helvetica"/>
          <w:sz w:val="26"/>
          <w:szCs w:val="26"/>
          <w:rtl w:val="0"/>
          <w:lang w:val="es-ES_tradnl"/>
        </w:rPr>
        <w:t>sica mariana monof</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nica y polif</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nica. Durante el siglo XIII, en Europa occidental surgi</w:t>
      </w:r>
      <w:r>
        <w:rPr>
          <w:rStyle w:val="Ninguno"/>
          <w:rFonts w:ascii="Helvetica" w:hAnsi="Helvetica" w:hint="default"/>
          <w:sz w:val="26"/>
          <w:szCs w:val="26"/>
          <w:rtl w:val="0"/>
          <w:lang w:val="es-ES_tradnl"/>
        </w:rPr>
        <w:t xml:space="preserve">ó </w:t>
      </w:r>
      <w:r>
        <w:rPr>
          <w:rStyle w:val="Ninguno"/>
          <w:rFonts w:ascii="Helvetica" w:hAnsi="Helvetica"/>
          <w:sz w:val="26"/>
          <w:szCs w:val="26"/>
          <w:rtl w:val="0"/>
          <w:lang w:val="es-ES_tradnl"/>
        </w:rPr>
        <w:t>un nuevo g</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nero musical: el motete. El nombre deriva del franc</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s</w:t>
      </w:r>
      <w:r>
        <w:rPr>
          <w:rStyle w:val="Ninguno"/>
          <w:rFonts w:ascii="Helvetica" w:hAnsi="Helvetica"/>
          <w:i w:val="1"/>
          <w:iCs w:val="1"/>
          <w:sz w:val="26"/>
          <w:szCs w:val="26"/>
          <w:rtl w:val="0"/>
          <w:lang w:val="es-ES_tradnl"/>
        </w:rPr>
        <w:t xml:space="preserve"> mot</w:t>
      </w:r>
      <w:r>
        <w:rPr>
          <w:rStyle w:val="Ninguno"/>
          <w:rFonts w:ascii="Helvetica" w:hAnsi="Helvetica"/>
          <w:sz w:val="26"/>
          <w:szCs w:val="26"/>
          <w:rtl w:val="0"/>
          <w:lang w:val="es-ES_tradnl"/>
        </w:rPr>
        <w:t xml:space="preserve"> (palabra), que define una composici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polif</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nica en la que la voz superior ya no se vocaliza simplemente, como en el caso de la pr</w:t>
      </w:r>
      <w:r>
        <w:rPr>
          <w:rStyle w:val="Ninguno"/>
          <w:rFonts w:ascii="Helvetica" w:hAnsi="Helvetica" w:hint="default"/>
          <w:sz w:val="26"/>
          <w:szCs w:val="26"/>
          <w:rtl w:val="0"/>
          <w:lang w:val="es-ES_tradnl"/>
        </w:rPr>
        <w:t>á</w:t>
      </w:r>
      <w:r>
        <w:rPr>
          <w:rStyle w:val="Ninguno"/>
          <w:rFonts w:ascii="Helvetica" w:hAnsi="Helvetica"/>
          <w:sz w:val="26"/>
          <w:szCs w:val="26"/>
          <w:rtl w:val="0"/>
          <w:lang w:val="es-ES_tradnl"/>
        </w:rPr>
        <w:t>ctica polif</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nica anterior (</w:t>
      </w:r>
      <w:r>
        <w:rPr>
          <w:rStyle w:val="Ninguno"/>
          <w:rFonts w:ascii="Helvetica" w:hAnsi="Helvetica"/>
          <w:i w:val="1"/>
          <w:iCs w:val="1"/>
          <w:sz w:val="26"/>
          <w:szCs w:val="26"/>
          <w:rtl w:val="0"/>
          <w:lang w:val="es-ES_tradnl"/>
        </w:rPr>
        <w:t>organum</w:t>
      </w:r>
      <w:r>
        <w:rPr>
          <w:rStyle w:val="Ninguno"/>
          <w:rFonts w:ascii="Helvetica" w:hAnsi="Helvetica"/>
          <w:sz w:val="26"/>
          <w:szCs w:val="26"/>
          <w:rtl w:val="0"/>
          <w:lang w:val="es-ES_tradnl"/>
        </w:rPr>
        <w:t>), sino que incorpora un texto. La forma m</w:t>
      </w:r>
      <w:r>
        <w:rPr>
          <w:rStyle w:val="Ninguno"/>
          <w:rFonts w:ascii="Helvetica" w:hAnsi="Helvetica" w:hint="default"/>
          <w:sz w:val="26"/>
          <w:szCs w:val="26"/>
          <w:rtl w:val="0"/>
          <w:lang w:val="es-ES_tradnl"/>
        </w:rPr>
        <w:t>á</w:t>
      </w:r>
      <w:r>
        <w:rPr>
          <w:rStyle w:val="Ninguno"/>
          <w:rFonts w:ascii="Helvetica" w:hAnsi="Helvetica"/>
          <w:sz w:val="26"/>
          <w:szCs w:val="26"/>
          <w:rtl w:val="0"/>
          <w:lang w:val="es-ES_tradnl"/>
        </w:rPr>
        <w:t>s extendida fueron los motetes latinos a tres voces con dos textos diferentes en las voces superiores y una base de canto llano en la voz inferior. En este programa se interpretan motetes con varios textos de los manuscritos de La Clayette y Bamberg, procedentes de la regi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de Par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 xml:space="preserve">s o </w:t>
      </w:r>
      <w:r>
        <w:rPr>
          <w:rStyle w:val="Ninguno"/>
          <w:rFonts w:ascii="Helvetica" w:hAnsi="Helvetica" w:hint="default"/>
          <w:sz w:val="26"/>
          <w:szCs w:val="26"/>
          <w:rtl w:val="0"/>
          <w:lang w:val="es-ES_tradnl"/>
        </w:rPr>
        <w:t>Î</w:t>
      </w:r>
      <w:r>
        <w:rPr>
          <w:rStyle w:val="Ninguno"/>
          <w:rFonts w:ascii="Helvetica" w:hAnsi="Helvetica"/>
          <w:sz w:val="26"/>
          <w:szCs w:val="26"/>
          <w:rtl w:val="0"/>
          <w:lang w:val="es-ES_tradnl"/>
        </w:rPr>
        <w:t>le-de-France, que re</w:t>
      </w:r>
      <w:r>
        <w:rPr>
          <w:rStyle w:val="Ninguno"/>
          <w:rFonts w:ascii="Helvetica" w:hAnsi="Helvetica" w:hint="default"/>
          <w:sz w:val="26"/>
          <w:szCs w:val="26"/>
          <w:rtl w:val="0"/>
          <w:lang w:val="es-ES_tradnl"/>
        </w:rPr>
        <w:t>ú</w:t>
      </w:r>
      <w:r>
        <w:rPr>
          <w:rStyle w:val="Ninguno"/>
          <w:rFonts w:ascii="Helvetica" w:hAnsi="Helvetica"/>
          <w:sz w:val="26"/>
          <w:szCs w:val="26"/>
          <w:rtl w:val="0"/>
          <w:lang w:val="es-ES_tradnl"/>
        </w:rPr>
        <w:t>nen composiciones propias del per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 xml:space="preserve">odo que abarca de1260 a 1290. </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Los textos de estos motetes son en su mayor parte de tema mariano, si bien tambi</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 xml:space="preserve">n se pueden encontrar poemas dedicados a santa Catalina (como el motete </w:t>
      </w:r>
      <w:r>
        <w:rPr>
          <w:rStyle w:val="Ninguno"/>
          <w:rFonts w:ascii="Helvetica" w:hAnsi="Helvetica"/>
          <w:i w:val="1"/>
          <w:iCs w:val="1"/>
          <w:sz w:val="26"/>
          <w:szCs w:val="26"/>
          <w:rtl w:val="0"/>
          <w:lang w:val="es-ES_tradnl"/>
        </w:rPr>
        <w:t>Salve</w:t>
      </w:r>
      <w:r>
        <w:rPr>
          <w:rStyle w:val="Ninguno"/>
          <w:rFonts w:ascii="Helvetica" w:hAnsi="Helvetica"/>
          <w:sz w:val="26"/>
          <w:szCs w:val="26"/>
          <w:rtl w:val="0"/>
          <w:lang w:val="es-ES_tradnl"/>
        </w:rPr>
        <w:t xml:space="preserve"> </w:t>
      </w:r>
      <w:r>
        <w:rPr>
          <w:rStyle w:val="Ninguno"/>
          <w:rFonts w:ascii="Helvetica" w:hAnsi="Helvetica"/>
          <w:i w:val="1"/>
          <w:iCs w:val="1"/>
          <w:sz w:val="26"/>
          <w:szCs w:val="26"/>
          <w:rtl w:val="0"/>
          <w:lang w:val="es-ES_tradnl"/>
        </w:rPr>
        <w:t>Virgo Katherina</w:t>
      </w:r>
      <w:r>
        <w:rPr>
          <w:rStyle w:val="Ninguno"/>
          <w:rFonts w:ascii="Helvetica" w:hAnsi="Helvetica"/>
          <w:sz w:val="26"/>
          <w:szCs w:val="26"/>
          <w:rtl w:val="0"/>
          <w:lang w:val="es-ES_tradnl"/>
        </w:rPr>
        <w:t>) junto a textos para otras ocasiones lit</w:t>
      </w:r>
      <w:r>
        <w:rPr>
          <w:rStyle w:val="Ninguno"/>
          <w:rFonts w:ascii="Helvetica" w:hAnsi="Helvetica" w:hint="default"/>
          <w:sz w:val="26"/>
          <w:szCs w:val="26"/>
          <w:rtl w:val="0"/>
          <w:lang w:val="es-ES_tradnl"/>
        </w:rPr>
        <w:t>ú</w:t>
      </w:r>
      <w:r>
        <w:rPr>
          <w:rStyle w:val="Ninguno"/>
          <w:rFonts w:ascii="Helvetica" w:hAnsi="Helvetica"/>
          <w:sz w:val="26"/>
          <w:szCs w:val="26"/>
          <w:rtl w:val="0"/>
          <w:lang w:val="es-ES_tradnl"/>
        </w:rPr>
        <w:t xml:space="preserve">rgicas. Algunos de los motetes parecen haber sido muy populares en su </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 xml:space="preserve">poca, porque los encontramos en una gran cantidad de manuscritos; por ejemplo, el motete </w:t>
      </w:r>
      <w:r>
        <w:rPr>
          <w:rStyle w:val="Ninguno"/>
          <w:rFonts w:ascii="Helvetica" w:hAnsi="Helvetica"/>
          <w:i w:val="1"/>
          <w:iCs w:val="1"/>
          <w:sz w:val="26"/>
          <w:szCs w:val="26"/>
          <w:rtl w:val="0"/>
          <w:lang w:val="es-ES_tradnl"/>
        </w:rPr>
        <w:t>O Maria virgo</w:t>
      </w:r>
      <w:r>
        <w:rPr>
          <w:rStyle w:val="Ninguno"/>
          <w:rFonts w:ascii="Helvetica" w:hAnsi="Helvetica"/>
          <w:sz w:val="26"/>
          <w:szCs w:val="26"/>
          <w:rtl w:val="0"/>
          <w:lang w:val="es-ES_tradnl"/>
        </w:rPr>
        <w:t xml:space="preserve"> ha sido documentado hasta en diez manuscritos diferentes, la mayor</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a en franc</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s, pero tambi</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n en un manuscrito en ingl</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s y en otro espa</w:t>
      </w:r>
      <w:r>
        <w:rPr>
          <w:rStyle w:val="Ninguno"/>
          <w:rFonts w:ascii="Helvetica" w:hAnsi="Helvetica" w:hint="default"/>
          <w:sz w:val="26"/>
          <w:szCs w:val="26"/>
          <w:rtl w:val="0"/>
          <w:lang w:val="es-ES_tradnl"/>
        </w:rPr>
        <w:t>ñ</w:t>
      </w:r>
      <w:r>
        <w:rPr>
          <w:rStyle w:val="Ninguno"/>
          <w:rFonts w:ascii="Helvetica" w:hAnsi="Helvetica"/>
          <w:sz w:val="26"/>
          <w:szCs w:val="26"/>
          <w:rtl w:val="0"/>
          <w:lang w:val="es-ES_tradnl"/>
        </w:rPr>
        <w:t>ol.</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Helvetica" w:cs="Helvetica" w:hAnsi="Helvetica" w:eastAsia="Helvetica"/>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rPr>
          <w:rFonts w:ascii="Arial" w:cs="Arial" w:hAnsi="Arial" w:eastAsia="Arial"/>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Arial" w:cs="Arial" w:hAnsi="Arial" w:eastAsia="Arial"/>
          <w:sz w:val="26"/>
          <w:szCs w:val="26"/>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Fonts w:ascii="Arial" w:cs="Arial" w:hAnsi="Arial" w:eastAsia="Arial"/>
          <w:sz w:val="26"/>
          <w:szCs w:val="26"/>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Los centros desde los cuales se difundi</w:t>
      </w:r>
      <w:r>
        <w:rPr>
          <w:rStyle w:val="Ninguno"/>
          <w:rFonts w:ascii="Helvetica" w:hAnsi="Helvetica" w:hint="default"/>
          <w:sz w:val="26"/>
          <w:szCs w:val="26"/>
          <w:rtl w:val="0"/>
          <w:lang w:val="es-ES_tradnl"/>
        </w:rPr>
        <w:t xml:space="preserve">ó </w:t>
      </w:r>
      <w:r>
        <w:rPr>
          <w:rStyle w:val="Ninguno"/>
          <w:rFonts w:ascii="Helvetica" w:hAnsi="Helvetica"/>
          <w:sz w:val="26"/>
          <w:szCs w:val="26"/>
          <w:rtl w:val="0"/>
          <w:lang w:val="es-ES_tradnl"/>
        </w:rPr>
        <w:t>la veneraci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a los santos durante la Edad Media fueron, principalmente, monasterios y catedrales. Las fuentes que documentan la importancia de esta veneraci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se hallan, en su mayor parte, en libros lit</w:t>
      </w:r>
      <w:r>
        <w:rPr>
          <w:rStyle w:val="Ninguno"/>
          <w:rFonts w:ascii="Helvetica" w:hAnsi="Helvetica" w:hint="default"/>
          <w:sz w:val="26"/>
          <w:szCs w:val="26"/>
          <w:rtl w:val="0"/>
          <w:lang w:val="es-ES_tradnl"/>
        </w:rPr>
        <w:t>ú</w:t>
      </w:r>
      <w:r>
        <w:rPr>
          <w:rStyle w:val="Ninguno"/>
          <w:rFonts w:ascii="Helvetica" w:hAnsi="Helvetica"/>
          <w:sz w:val="26"/>
          <w:szCs w:val="26"/>
          <w:rtl w:val="0"/>
          <w:lang w:val="es-ES_tradnl"/>
        </w:rPr>
        <w:t>rgicos, como es el caso de los manuscritos datados a finales del siglo XIII y principios del siglo XIV que se conservan en el convento benedictino femenino de San Jorge, en el Castillo de Praga. Precisamente aqu</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 encontramos documentada la gran devoci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n que se profesaba a santa Catalina y a santa Margarita, constatada en las obras de canto dedicadas a su advocaci</w:t>
      </w:r>
      <w:r>
        <w:rPr>
          <w:rStyle w:val="Ninguno"/>
          <w:rFonts w:ascii="Helvetica" w:hAnsi="Helvetica" w:hint="default"/>
          <w:sz w:val="26"/>
          <w:szCs w:val="26"/>
          <w:rtl w:val="0"/>
          <w:lang w:val="es-ES_tradnl"/>
        </w:rPr>
        <w:t>ó</w:t>
      </w:r>
      <w:r>
        <w:rPr>
          <w:rStyle w:val="Ninguno"/>
          <w:rFonts w:ascii="Helvetica" w:hAnsi="Helvetica"/>
          <w:sz w:val="26"/>
          <w:szCs w:val="26"/>
          <w:rtl w:val="0"/>
          <w:lang w:val="es-ES_tradnl"/>
        </w:rPr>
        <w:t xml:space="preserve">n. </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En contraste, la m</w:t>
      </w:r>
      <w:r>
        <w:rPr>
          <w:rStyle w:val="Ninguno"/>
          <w:rFonts w:ascii="Helvetica" w:hAnsi="Helvetica" w:hint="default"/>
          <w:sz w:val="26"/>
          <w:szCs w:val="26"/>
          <w:rtl w:val="0"/>
          <w:lang w:val="es-ES_tradnl"/>
        </w:rPr>
        <w:t>ú</w:t>
      </w:r>
      <w:r>
        <w:rPr>
          <w:rStyle w:val="Ninguno"/>
          <w:rFonts w:ascii="Helvetica" w:hAnsi="Helvetica"/>
          <w:sz w:val="26"/>
          <w:szCs w:val="26"/>
          <w:rtl w:val="0"/>
          <w:lang w:val="es-ES_tradnl"/>
        </w:rPr>
        <w:t>sica protagonizada por santa B</w:t>
      </w:r>
      <w:r>
        <w:rPr>
          <w:rStyle w:val="Ninguno"/>
          <w:rFonts w:ascii="Helvetica" w:hAnsi="Helvetica" w:hint="default"/>
          <w:sz w:val="26"/>
          <w:szCs w:val="26"/>
          <w:rtl w:val="0"/>
          <w:lang w:val="es-ES_tradnl"/>
        </w:rPr>
        <w:t>á</w:t>
      </w:r>
      <w:r>
        <w:rPr>
          <w:rStyle w:val="Ninguno"/>
          <w:rFonts w:ascii="Helvetica" w:hAnsi="Helvetica"/>
          <w:sz w:val="26"/>
          <w:szCs w:val="26"/>
          <w:rtl w:val="0"/>
          <w:lang w:val="es-ES_tradnl"/>
        </w:rPr>
        <w:t>rbara se conserva, casi exclusivamente, en un antifonario del siglo XIV cuyo lugar de origen se desconoce, pero que contiene entradas posteriores de mano de los cistercienses del monasterio checo de Plasy. Al igual que el convento de San Jorge, Plasy tambi</w:t>
      </w:r>
      <w:r>
        <w:rPr>
          <w:rStyle w:val="Ninguno"/>
          <w:rFonts w:ascii="Helvetica" w:hAnsi="Helvetica" w:hint="default"/>
          <w:sz w:val="26"/>
          <w:szCs w:val="26"/>
          <w:rtl w:val="0"/>
          <w:lang w:val="es-ES_tradnl"/>
        </w:rPr>
        <w:t>é</w:t>
      </w:r>
      <w:r>
        <w:rPr>
          <w:rStyle w:val="Ninguno"/>
          <w:rFonts w:ascii="Helvetica" w:hAnsi="Helvetica"/>
          <w:sz w:val="26"/>
          <w:szCs w:val="26"/>
          <w:rtl w:val="0"/>
          <w:lang w:val="es-ES_tradnl"/>
        </w:rPr>
        <w:t>n era un importante centro de aprendizaje musical conectado con la familia real y con otros centros de la orden en Europa.</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ind w:left="567" w:firstLine="0"/>
        <w:rPr>
          <w:rStyle w:val="Ninguno"/>
          <w:rFonts w:ascii="Helvetica" w:cs="Helvetica" w:hAnsi="Helvetica" w:eastAsia="Helvetica"/>
          <w:sz w:val="26"/>
          <w:szCs w:val="26"/>
          <w:lang w:val="es-ES_tradnl"/>
        </w:rPr>
      </w:pPr>
      <w:r>
        <w:rPr>
          <w:rStyle w:val="Ninguno"/>
          <w:rFonts w:ascii="Helvetica" w:hAnsi="Helvetica"/>
          <w:sz w:val="26"/>
          <w:szCs w:val="26"/>
          <w:rtl w:val="0"/>
          <w:lang w:val="es-ES_tradnl"/>
        </w:rPr>
        <w:t>Si bien en gran medida el repertorio recogido en este programa se puede encontrar en otras fuentes europeas, al cotejar dichas fuentes es f</w:t>
      </w:r>
      <w:r>
        <w:rPr>
          <w:rStyle w:val="Ninguno"/>
          <w:rFonts w:ascii="Helvetica" w:hAnsi="Helvetica" w:hint="default"/>
          <w:sz w:val="26"/>
          <w:szCs w:val="26"/>
          <w:rtl w:val="0"/>
          <w:lang w:val="es-ES_tradnl"/>
        </w:rPr>
        <w:t>á</w:t>
      </w:r>
      <w:r>
        <w:rPr>
          <w:rStyle w:val="Ninguno"/>
          <w:rFonts w:ascii="Helvetica" w:hAnsi="Helvetica"/>
          <w:sz w:val="26"/>
          <w:szCs w:val="26"/>
          <w:rtl w:val="0"/>
          <w:lang w:val="es-ES_tradnl"/>
        </w:rPr>
        <w:t>cil comprobar que difieren, exhibiendo variantes con el sabor t</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pico del canto gregoriano tard</w:t>
      </w:r>
      <w:r>
        <w:rPr>
          <w:rStyle w:val="Ninguno"/>
          <w:rFonts w:ascii="Helvetica" w:hAnsi="Helvetica" w:hint="default"/>
          <w:sz w:val="26"/>
          <w:szCs w:val="26"/>
          <w:rtl w:val="0"/>
          <w:lang w:val="es-ES_tradnl"/>
        </w:rPr>
        <w:t>í</w:t>
      </w:r>
      <w:r>
        <w:rPr>
          <w:rStyle w:val="Ninguno"/>
          <w:rFonts w:ascii="Helvetica" w:hAnsi="Helvetica"/>
          <w:sz w:val="26"/>
          <w:szCs w:val="26"/>
          <w:rtl w:val="0"/>
          <w:lang w:val="es-ES_tradnl"/>
        </w:rPr>
        <w:t>o medieval que se cantaba en Bohemia.</w:t>
      </w: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lang w:val="es-ES_tradnl"/>
        </w:rPr>
      </w:pPr>
    </w:p>
    <w:p>
      <w:pPr>
        <w:pStyle w:val="Výchozí"/>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Ninguno A"/>
          <w:rtl w:val="0"/>
          <w:lang w:val="es-ES_tradnl"/>
        </w:rPr>
        <w:t xml:space="preserve">         </w:t>
      </w:r>
      <w:r>
        <w:rPr>
          <w:rStyle w:val="Ninguno"/>
          <w:rFonts w:ascii="Arial" w:hAnsi="Arial"/>
          <w:sz w:val="26"/>
          <w:szCs w:val="26"/>
          <w:rtl w:val="0"/>
          <w:lang w:val="es-ES_tradnl"/>
        </w:rPr>
        <w:t>Barbora Kab</w:t>
      </w:r>
      <w:r>
        <w:rPr>
          <w:rStyle w:val="Ninguno"/>
          <w:rFonts w:ascii="Arial" w:hAnsi="Arial" w:hint="default"/>
          <w:sz w:val="26"/>
          <w:szCs w:val="26"/>
          <w:rtl w:val="0"/>
          <w:lang w:val="es-ES_tradnl"/>
        </w:rPr>
        <w:t>á</w:t>
      </w:r>
      <w:r>
        <w:rPr>
          <w:rStyle w:val="Ninguno"/>
          <w:rFonts w:ascii="Arial" w:hAnsi="Arial"/>
          <w:sz w:val="26"/>
          <w:szCs w:val="26"/>
          <w:rtl w:val="0"/>
          <w:lang w:val="es-ES_tradnl"/>
        </w:rPr>
        <w:t>tkova.</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Výchozí">
    <w:name w:val="Výchozí"/>
    <w:next w:val="Výchozí"/>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inguno">
    <w:name w:val="Ninguno"/>
    <w:rPr>
      <w:lang w:val="es-ES_tradnl"/>
    </w:rPr>
  </w:style>
  <w:style w:type="character" w:styleId="Ninguno A">
    <w:name w:val="Ninguno A"/>
    <w:basedOn w:val="Ninguno"/>
    <w:rPr>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